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greenelab/covid19-review@02880ba</w:t>
        </w:r>
      </w:hyperlink>
      <w:r>
        <w:t xml:space="preserve"> </w:t>
      </w:r>
      <w:r>
        <w:t xml:space="preserve">on October 20,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October 19, 2022, 49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October 19,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19, 2022.</w:t>
      </w:r>
      <w:r>
        <w:t xml:space="preserve"> </w:t>
      </w:r>
    </w:p>
    <w:tbl>
      <w:tblPr>
        <w:tblStyle w:val="Table"/>
        <w:tblW w:type="pct" w:w="5000"/>
        <w:tblLook w:firstRow="1" w:lastRow="0" w:firstColumn="0" w:lastColumn="0" w:noHBand="0" w:noVBand="0" w:val="0020"/>
        <w:tblCaption w:val="Table 1: DNA vaccines approved in at least one country (46) as of October 19,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Ad5-nCoV-IH</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October 18, 2022.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e99951fb5d11a17764090e0fa684e569cfccd27c/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October 18,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October 18, 2022, data describing the distribution of 4 viral-vectored vaccines in 201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19,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October 19,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October 19,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October 18,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October 18, 2022.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e99951fb5d11a17764090e0fa684e569cfccd27c/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October 18,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WvdPNxJA">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20 October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20 October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20 October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20 October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20 October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20 October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20 October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20 October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20 October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20 October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20 October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20 October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20 October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20 October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20 October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20 October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20 October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20 October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20 October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20 October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20 October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20 October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20 October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itL8KsXg"/>
    <w:p>
      <w:pPr>
        <w:pStyle w:val="Bibliography"/>
      </w:pPr>
      <w:r>
        <w:t xml:space="preserve">157.</w:t>
      </w:r>
      <w:r>
        <w:t xml:space="preserve"> </w:t>
      </w:r>
      <w:r>
        <w:t xml:space="preserve">	</w:t>
      </w:r>
      <w:r>
        <w:t xml:space="preserve">EMA. 2021. COVID-19 Vaccine AstraZeneca: benefits still outweigh the risks despite possible link to rare blood clots with low platelets. European Medicines Agency. Text.</w:t>
      </w:r>
      <w:r>
        <w:t xml:space="preserve"> </w:t>
      </w:r>
      <w:hyperlink r:id="rId401">
        <w:r>
          <w:rPr>
            <w:rStyle w:val="Hyperlink"/>
          </w:rPr>
          <w:t xml:space="preserve">https://www.ema.europa.eu/en/news/covid-19-vaccine-astrazeneca-benefits-still-outweigh-risks-despite-possible-link-rare-blood-clots</w:t>
        </w:r>
      </w:hyperlink>
      <w:r>
        <w:t xml:space="preserve">. Retrieved 20 October 2022.</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20 October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20 October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20 October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20 October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20 October 2022.</w:t>
      </w:r>
    </w:p>
    <w:bookmarkEnd w:id="494"/>
    <w:bookmarkStart w:id="496" w:name="ref-WvdPNxJA"/>
    <w:p>
      <w:pPr>
        <w:pStyle w:val="Bibliography"/>
      </w:pPr>
      <w:r>
        <w:t xml:space="preserve">204.</w:t>
      </w:r>
      <w:r>
        <w:t xml:space="preserve"> </w:t>
      </w:r>
      <w:r>
        <w:t xml:space="preserve">	</w:t>
      </w:r>
      <w:r>
        <w:t xml:space="preserve">2022. Fall 2022 COVID-19 Vaccine Strain Composition Selection Recommendation.</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20 October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20 October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20 October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20 October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20 October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20 October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02880ba2701ec7fc0d81d37f7df9331d8f4bc4f3"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2880ba2701ec7fc0d81d37f7df9331d8f4bc4f3/" TargetMode="External" /><Relationship Type="http://schemas.openxmlformats.org/officeDocument/2006/relationships/hyperlink" Id="rId22" Target="https://greenelab.github.io/covid19-review/v/02880ba2701ec7fc0d81d37f7df9331d8f4bc4f3/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covid-19-vaccine-astrazeneca-benefits-still-outweigh-risks-despite-possible-link-rare-blood-clots"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02880ba2701ec7fc0d81d37f7df9331d8f4bc4f3"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2880ba2701ec7fc0d81d37f7df9331d8f4bc4f3/" TargetMode="External" /><Relationship Type="http://schemas.openxmlformats.org/officeDocument/2006/relationships/hyperlink" Id="rId22" Target="https://greenelab.github.io/covid19-review/v/02880ba2701ec7fc0d81d37f7df9331d8f4bc4f3/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covid-19-vaccine-astrazeneca-benefits-still-outweigh-risks-despite-possible-link-rare-blood-clots"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2022-10-20T16:04:23Z</dcterms:created>
  <dcterms:modified xsi:type="dcterms:W3CDTF">2022-10-20T16:04:23Z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2022-10-20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